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CB" w:rsidRDefault="001B35CB">
      <w:pPr>
        <w:pStyle w:val="Heading1"/>
        <w:rPr>
          <w:u w:val="none"/>
        </w:rPr>
      </w:pPr>
      <w:r>
        <w:rPr>
          <w:b/>
          <w:u w:val="none"/>
        </w:rPr>
        <w:t xml:space="preserve">(ORDER LIST: </w:t>
      </w:r>
      <w:r w:rsidR="00DD2170">
        <w:rPr>
          <w:b/>
          <w:u w:val="none"/>
        </w:rPr>
        <w:t>565</w:t>
      </w:r>
      <w:r>
        <w:rPr>
          <w:b/>
          <w:u w:val="none"/>
        </w:rPr>
        <w:t xml:space="preserve"> U.S.)</w:t>
      </w:r>
    </w:p>
    <w:p w:rsidR="001B35CB" w:rsidRDefault="001B35CB"/>
    <w:p w:rsidR="001B35CB" w:rsidRDefault="001B35CB"/>
    <w:p w:rsidR="001B35CB" w:rsidRDefault="00DD2170">
      <w:pPr>
        <w:pStyle w:val="Heading2"/>
      </w:pPr>
      <w:r>
        <w:t>FRIDAY, JANUARY 6, 2012</w:t>
      </w:r>
    </w:p>
    <w:p w:rsidR="001B35CB" w:rsidRDefault="001B35CB">
      <w:bookmarkStart w:id="0" w:name="BMBegin"/>
      <w:bookmarkEnd w:id="0"/>
    </w:p>
    <w:p w:rsidR="001B35CB" w:rsidRDefault="001B35CB">
      <w:pPr>
        <w:spacing w:line="480" w:lineRule="auto"/>
      </w:pPr>
    </w:p>
    <w:p w:rsidR="00DD2170" w:rsidRDefault="00DD2170" w:rsidP="00DD2170">
      <w:pPr>
        <w:spacing w:line="480" w:lineRule="auto"/>
        <w:jc w:val="center"/>
      </w:pPr>
      <w:r>
        <w:rPr>
          <w:b/>
        </w:rPr>
        <w:t>ORDERS IN PENDING CASES</w:t>
      </w:r>
    </w:p>
    <w:p w:rsidR="00DD2170" w:rsidRDefault="00DD2170" w:rsidP="00DD2170">
      <w:pPr>
        <w:spacing w:line="480" w:lineRule="auto"/>
      </w:pPr>
      <w:r>
        <w:t>10-1018      FILARSKY, STEVE A. V. DELIA, NICHOLAS B.</w:t>
      </w:r>
    </w:p>
    <w:p w:rsidR="00DD2170" w:rsidRDefault="00DD2170" w:rsidP="00DD2170">
      <w:pPr>
        <w:spacing w:line="480" w:lineRule="auto"/>
      </w:pPr>
      <w:r>
        <w:t xml:space="preserve">                 The motion of the Solicitor General for leave to participate</w:t>
      </w:r>
    </w:p>
    <w:p w:rsidR="00DD2170" w:rsidRDefault="00DD2170" w:rsidP="00DD2170">
      <w:pPr>
        <w:spacing w:line="480" w:lineRule="auto"/>
      </w:pPr>
      <w:r>
        <w:t xml:space="preserve">             in oral argument as </w:t>
      </w:r>
      <w:r w:rsidRPr="00DD2170">
        <w:rPr>
          <w:i/>
        </w:rPr>
        <w:t>amicus curiae</w:t>
      </w:r>
      <w:r>
        <w:t xml:space="preserve"> and for divided argument is</w:t>
      </w:r>
    </w:p>
    <w:p w:rsidR="00DD2170" w:rsidRDefault="00DD2170" w:rsidP="00DD2170">
      <w:pPr>
        <w:spacing w:line="480" w:lineRule="auto"/>
      </w:pPr>
      <w:r>
        <w:t xml:space="preserve">             granted.</w:t>
      </w:r>
    </w:p>
    <w:p w:rsidR="00DD2170" w:rsidRDefault="00DD2170" w:rsidP="00DD2170">
      <w:pPr>
        <w:spacing w:line="480" w:lineRule="auto"/>
      </w:pPr>
      <w:r>
        <w:t>10-1032      MAGNER, STEVE, ET AL. V. GALLAGHER, THOMAS J., ET AL.</w:t>
      </w:r>
    </w:p>
    <w:p w:rsidR="00DD2170" w:rsidRDefault="00DD2170" w:rsidP="00DD2170">
      <w:pPr>
        <w:spacing w:line="480" w:lineRule="auto"/>
      </w:pPr>
      <w:r>
        <w:t xml:space="preserve">                 The motion of petitioners to dispense</w:t>
      </w:r>
      <w:r w:rsidRPr="00DD2170">
        <w:t xml:space="preserve"> </w:t>
      </w:r>
      <w:r>
        <w:t>with printing</w:t>
      </w:r>
    </w:p>
    <w:p w:rsidR="00DD2170" w:rsidRDefault="00DD2170" w:rsidP="00DD2170">
      <w:pPr>
        <w:spacing w:line="480" w:lineRule="auto"/>
      </w:pPr>
      <w:r>
        <w:t xml:space="preserve">             the joint appendix is granted.</w:t>
      </w:r>
    </w:p>
    <w:p w:rsidR="00DD2170" w:rsidRDefault="00DD2170" w:rsidP="00DD2170">
      <w:pPr>
        <w:spacing w:line="480" w:lineRule="auto"/>
      </w:pPr>
      <w:r>
        <w:t>10-1062      SACKETT, CHANTELL, ET VIR V. EPA, ET AL.</w:t>
      </w:r>
    </w:p>
    <w:p w:rsidR="0003213F" w:rsidRDefault="00DD2170" w:rsidP="00DD2170">
      <w:pPr>
        <w:spacing w:line="480" w:lineRule="auto"/>
      </w:pPr>
      <w:r>
        <w:t xml:space="preserve">                 The motion of Natural Resources Defense Council, et al. </w:t>
      </w:r>
    </w:p>
    <w:p w:rsidR="00DD2170" w:rsidRDefault="0003213F" w:rsidP="00DD2170">
      <w:pPr>
        <w:spacing w:line="480" w:lineRule="auto"/>
      </w:pPr>
      <w:r>
        <w:t xml:space="preserve">             </w:t>
      </w:r>
      <w:r w:rsidR="00DD2170">
        <w:t>for</w:t>
      </w:r>
      <w:r>
        <w:t xml:space="preserve"> </w:t>
      </w:r>
      <w:r w:rsidR="00DD2170">
        <w:t xml:space="preserve">leave to file a brief as </w:t>
      </w:r>
      <w:proofErr w:type="spellStart"/>
      <w:r w:rsidR="00DD2170" w:rsidRPr="00DD2170">
        <w:rPr>
          <w:i/>
        </w:rPr>
        <w:t>amici</w:t>
      </w:r>
      <w:proofErr w:type="spellEnd"/>
      <w:r w:rsidR="00DD2170" w:rsidRPr="00DD2170">
        <w:rPr>
          <w:i/>
        </w:rPr>
        <w:t xml:space="preserve"> curiae</w:t>
      </w:r>
      <w:r w:rsidR="00DD2170">
        <w:t xml:space="preserve"> is granted.</w:t>
      </w:r>
    </w:p>
    <w:p w:rsidR="00DD2170" w:rsidRDefault="00DD2170" w:rsidP="0003213F">
      <w:r>
        <w:t xml:space="preserve">10-1542 </w:t>
      </w:r>
      <w:r w:rsidR="0003213F">
        <w:t>)</w:t>
      </w:r>
      <w:r>
        <w:t xml:space="preserve">     HOLDER, ATT'Y GEN. V. GUTIERREZ, CARLOS M.</w:t>
      </w:r>
    </w:p>
    <w:p w:rsidR="0003213F" w:rsidRDefault="0003213F" w:rsidP="0003213F">
      <w:r>
        <w:t xml:space="preserve">        ) </w:t>
      </w:r>
    </w:p>
    <w:p w:rsidR="00DD2170" w:rsidRDefault="00DD2170" w:rsidP="00DD2170">
      <w:pPr>
        <w:spacing w:line="480" w:lineRule="auto"/>
      </w:pPr>
      <w:r>
        <w:t xml:space="preserve">10-1543 </w:t>
      </w:r>
      <w:r w:rsidR="0003213F">
        <w:t>)</w:t>
      </w:r>
      <w:r>
        <w:t xml:space="preserve">     HOLDER, ATT'Y GEN. V. SAWYERS, DAMIEN A.</w:t>
      </w:r>
    </w:p>
    <w:p w:rsidR="00DD2170" w:rsidRDefault="00DD2170" w:rsidP="00DD2170">
      <w:pPr>
        <w:spacing w:line="480" w:lineRule="auto"/>
      </w:pPr>
      <w:r>
        <w:t xml:space="preserve">                 The motion of respondents for</w:t>
      </w:r>
      <w:r w:rsidRPr="00DD2170">
        <w:t xml:space="preserve"> </w:t>
      </w:r>
      <w:r>
        <w:t>divided</w:t>
      </w:r>
      <w:r w:rsidRPr="00DD2170">
        <w:t xml:space="preserve"> </w:t>
      </w:r>
      <w:r>
        <w:t>argument is granted.</w:t>
      </w:r>
    </w:p>
    <w:p w:rsidR="00DD2170" w:rsidRDefault="00DD2170" w:rsidP="00DD2170">
      <w:pPr>
        <w:spacing w:line="480" w:lineRule="auto"/>
      </w:pPr>
      <w:r>
        <w:t>11-88        MOHAMAD, ASID, ET AL. V. PALESTINIAN AUTHORITY, ET AL.</w:t>
      </w:r>
    </w:p>
    <w:p w:rsidR="00DD2170" w:rsidRDefault="00DD2170" w:rsidP="00DD2170">
      <w:pPr>
        <w:spacing w:line="480" w:lineRule="auto"/>
      </w:pPr>
      <w:r>
        <w:t xml:space="preserve">                 The motion of petitioners to dispense with</w:t>
      </w:r>
      <w:r w:rsidRPr="00DD2170">
        <w:t xml:space="preserve"> </w:t>
      </w:r>
      <w:r>
        <w:t>printing the</w:t>
      </w:r>
    </w:p>
    <w:p w:rsidR="00DD2170" w:rsidRDefault="00DD2170" w:rsidP="00DD2170">
      <w:pPr>
        <w:spacing w:line="480" w:lineRule="auto"/>
      </w:pPr>
      <w:r>
        <w:t xml:space="preserve">             joint appendix is granted.</w:t>
      </w:r>
    </w:p>
    <w:p w:rsidR="00DD2170" w:rsidRDefault="00DD2170" w:rsidP="00DD2170">
      <w:pPr>
        <w:spacing w:line="480" w:lineRule="auto"/>
      </w:pPr>
      <w:r>
        <w:t>11-159       ASTRUE, COMM'R, SOCIAL SEC. V. CAPATO, KAREN K.</w:t>
      </w:r>
    </w:p>
    <w:p w:rsidR="00DD2170" w:rsidRDefault="00DD2170" w:rsidP="00DD2170">
      <w:pPr>
        <w:spacing w:line="480" w:lineRule="auto"/>
        <w:ind w:left="1620"/>
      </w:pPr>
      <w:r>
        <w:t xml:space="preserve">    The motion of the Solicitor General to dispense with printing the joint appendix is granted.</w:t>
      </w:r>
    </w:p>
    <w:p w:rsidR="00DD2170" w:rsidRDefault="00DD2170" w:rsidP="00DD2170">
      <w:pPr>
        <w:spacing w:line="480" w:lineRule="auto"/>
        <w:jc w:val="center"/>
      </w:pPr>
      <w:r>
        <w:rPr>
          <w:b/>
        </w:rPr>
        <w:t>CERTIORARI GRANTED</w:t>
      </w:r>
    </w:p>
    <w:p w:rsidR="00DD2170" w:rsidRDefault="00DD2170" w:rsidP="00DD2170">
      <w:pPr>
        <w:spacing w:line="480" w:lineRule="auto"/>
      </w:pPr>
      <w:r>
        <w:t>11-551       SALAZAR, SEC. OF INTERIOR V. RAMAH NAVAJO CHAPTER, ET AL.</w:t>
      </w:r>
    </w:p>
    <w:p w:rsidR="00DD2170" w:rsidRDefault="00DD2170" w:rsidP="00DD2170">
      <w:pPr>
        <w:spacing w:line="480" w:lineRule="auto"/>
      </w:pPr>
      <w:r>
        <w:t xml:space="preserve">                 The petition for a writ of certiorari is granted.</w:t>
      </w:r>
    </w:p>
    <w:p w:rsidR="00062369" w:rsidRDefault="00062369">
      <w:r>
        <w:br w:type="page"/>
      </w:r>
    </w:p>
    <w:p w:rsidR="00DD2170" w:rsidRDefault="00DD2170" w:rsidP="00DD2170">
      <w:pPr>
        <w:spacing w:line="480" w:lineRule="auto"/>
      </w:pPr>
      <w:r>
        <w:lastRenderedPageBreak/>
        <w:t>11-564       FLORIDA V. JARDINES, JOELIS</w:t>
      </w:r>
    </w:p>
    <w:p w:rsidR="00DD2170" w:rsidRDefault="00DD2170" w:rsidP="00DD2170">
      <w:pPr>
        <w:spacing w:line="480" w:lineRule="auto"/>
      </w:pPr>
      <w:r>
        <w:t xml:space="preserve">                 The motion of respondent for leave to proceed </w:t>
      </w:r>
      <w:r w:rsidRPr="00DD2170">
        <w:rPr>
          <w:i/>
        </w:rPr>
        <w:t>in forma</w:t>
      </w:r>
    </w:p>
    <w:p w:rsidR="00062369" w:rsidRDefault="00DD2170" w:rsidP="00DD2170">
      <w:pPr>
        <w:spacing w:line="480" w:lineRule="auto"/>
      </w:pPr>
      <w:r>
        <w:t xml:space="preserve">            </w:t>
      </w:r>
      <w:r w:rsidRPr="00DD2170">
        <w:rPr>
          <w:i/>
        </w:rPr>
        <w:t xml:space="preserve"> </w:t>
      </w:r>
      <w:proofErr w:type="spellStart"/>
      <w:r w:rsidRPr="00DD2170">
        <w:rPr>
          <w:i/>
        </w:rPr>
        <w:t>pauperis</w:t>
      </w:r>
      <w:proofErr w:type="spellEnd"/>
      <w:r>
        <w:t xml:space="preserve"> is granted.  The petition for a writ of certiorari </w:t>
      </w:r>
    </w:p>
    <w:p w:rsidR="00DD2170" w:rsidRDefault="00062369" w:rsidP="00DD2170">
      <w:pPr>
        <w:spacing w:line="480" w:lineRule="auto"/>
      </w:pPr>
      <w:r>
        <w:t xml:space="preserve">             </w:t>
      </w:r>
      <w:r w:rsidR="00DD2170">
        <w:t>is</w:t>
      </w:r>
      <w:r>
        <w:t xml:space="preserve"> </w:t>
      </w:r>
      <w:r w:rsidR="00DD2170">
        <w:t xml:space="preserve">granted limited to Question </w:t>
      </w:r>
      <w:r>
        <w:t>I</w:t>
      </w:r>
      <w:bookmarkStart w:id="1" w:name="_GoBack"/>
      <w:bookmarkEnd w:id="1"/>
      <w:r w:rsidR="00DD2170">
        <w:t xml:space="preserve"> presented by the petition.</w:t>
      </w:r>
    </w:p>
    <w:sectPr w:rsidR="00DD2170" w:rsidSect="00D35A5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75" w:rsidRDefault="00972C75">
      <w:r>
        <w:separator/>
      </w:r>
    </w:p>
  </w:endnote>
  <w:endnote w:type="continuationSeparator" w:id="0">
    <w:p w:rsidR="00972C75" w:rsidRDefault="0097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D35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3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D35A5D">
    <w:pPr>
      <w:pStyle w:val="Footer"/>
      <w:jc w:val="center"/>
    </w:pPr>
    <w:r>
      <w:rPr>
        <w:rStyle w:val="PageNumber"/>
      </w:rPr>
      <w:fldChar w:fldCharType="begin"/>
    </w:r>
    <w:r w:rsidR="001B35C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2A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D35A5D">
    <w:pPr>
      <w:pStyle w:val="Footer"/>
      <w:jc w:val="center"/>
    </w:pPr>
    <w:r>
      <w:rPr>
        <w:rStyle w:val="PageNumber"/>
      </w:rPr>
      <w:fldChar w:fldCharType="begin"/>
    </w:r>
    <w:r w:rsidR="001B35C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5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75" w:rsidRDefault="00972C75">
      <w:r>
        <w:separator/>
      </w:r>
    </w:p>
  </w:footnote>
  <w:footnote w:type="continuationSeparator" w:id="0">
    <w:p w:rsidR="00972C75" w:rsidRDefault="0097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D35A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170"/>
    <w:rsid w:val="0003213F"/>
    <w:rsid w:val="00062369"/>
    <w:rsid w:val="001B35CB"/>
    <w:rsid w:val="002077D4"/>
    <w:rsid w:val="002862D3"/>
    <w:rsid w:val="0050088C"/>
    <w:rsid w:val="00760487"/>
    <w:rsid w:val="00972C75"/>
    <w:rsid w:val="00981BC3"/>
    <w:rsid w:val="00B04094"/>
    <w:rsid w:val="00D35A5D"/>
    <w:rsid w:val="00DD2170"/>
    <w:rsid w:val="00E2163D"/>
    <w:rsid w:val="00E70429"/>
    <w:rsid w:val="00F8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A5D"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rsid w:val="00D35A5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35A5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A5D"/>
    <w:pPr>
      <w:tabs>
        <w:tab w:val="center" w:pos="4320"/>
        <w:tab w:val="right" w:pos="8640"/>
      </w:tabs>
    </w:pPr>
  </w:style>
  <w:style w:type="character" w:styleId="PageNumber">
    <w:name w:val="page number"/>
    <w:rsid w:val="00D35A5D"/>
    <w:rPr>
      <w:rFonts w:ascii="Lucida Sans Typewriter" w:hAnsi="Lucida Sans Typewriter"/>
      <w:dstrike w:val="0"/>
      <w:sz w:val="20"/>
      <w:vertAlign w:val="baseline"/>
    </w:rPr>
  </w:style>
  <w:style w:type="paragraph" w:styleId="BalloonText">
    <w:name w:val="Balloon Text"/>
    <w:basedOn w:val="Normal"/>
    <w:link w:val="BalloonTextChar"/>
    <w:rsid w:val="00DD2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  <w:style w:type="paragraph" w:styleId="BalloonText">
    <w:name w:val="Balloon Text"/>
    <w:basedOn w:val="Normal"/>
    <w:link w:val="BalloonTextChar"/>
    <w:rsid w:val="00DD2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Cynthia Rapp</dc:creator>
  <cp:lastModifiedBy>ldenniston</cp:lastModifiedBy>
  <cp:revision>2</cp:revision>
  <cp:lastPrinted>2012-01-06T16:27:00Z</cp:lastPrinted>
  <dcterms:created xsi:type="dcterms:W3CDTF">2012-01-06T17:59:00Z</dcterms:created>
  <dcterms:modified xsi:type="dcterms:W3CDTF">2012-01-06T17:59:00Z</dcterms:modified>
</cp:coreProperties>
</file>